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93B" w:rsidRPr="00FF47F3" w:rsidRDefault="003E793B" w:rsidP="003E793B">
      <w:pPr>
        <w:pStyle w:val="Heading2"/>
        <w:spacing w:before="144" w:after="144"/>
      </w:pPr>
      <w:r w:rsidRPr="00FF47F3">
        <w:t xml:space="preserve">  Anexa</w:t>
      </w:r>
      <w:r w:rsidRPr="00FF47F3">
        <w:rPr>
          <w:spacing w:val="-3"/>
        </w:rPr>
        <w:t xml:space="preserve"> </w:t>
      </w:r>
      <w:r w:rsidRPr="00FF47F3">
        <w:t>nr.5</w:t>
      </w:r>
    </w:p>
    <w:p w:rsidR="003E793B" w:rsidRPr="00FF47F3" w:rsidRDefault="003E793B" w:rsidP="003E793B">
      <w:pPr>
        <w:spacing w:beforeLines="60" w:afterLines="60" w:line="276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p w:rsidR="003E793B" w:rsidRPr="00FF47F3" w:rsidRDefault="003E793B" w:rsidP="003E793B">
      <w:pPr>
        <w:spacing w:beforeLines="60" w:afterLines="60" w:line="276" w:lineRule="auto"/>
        <w:ind w:left="1226" w:right="752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F47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GRILA DE VERIFICARE A ELIGIBILITĂȚII - CALIFICAREA</w:t>
      </w:r>
      <w:r w:rsidRPr="00FF47F3">
        <w:rPr>
          <w:rFonts w:ascii="Times New Roman" w:hAnsi="Times New Roman" w:cs="Times New Roman"/>
          <w:b/>
          <w:color w:val="000000" w:themeColor="text1"/>
          <w:spacing w:val="-8"/>
          <w:sz w:val="24"/>
          <w:szCs w:val="24"/>
        </w:rPr>
        <w:t xml:space="preserve"> </w:t>
      </w:r>
      <w:r w:rsidRPr="00FF47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PARTICIPANȚILOR</w:t>
      </w:r>
    </w:p>
    <w:p w:rsidR="003E793B" w:rsidRPr="00FF47F3" w:rsidRDefault="003E793B" w:rsidP="003E793B">
      <w:pPr>
        <w:spacing w:beforeLines="60" w:afterLines="60" w:line="276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p w:rsidR="003E793B" w:rsidRPr="00FF47F3" w:rsidRDefault="003E793B" w:rsidP="003E793B">
      <w:pPr>
        <w:tabs>
          <w:tab w:val="left" w:pos="6001"/>
        </w:tabs>
        <w:spacing w:beforeLines="60" w:afterLines="60" w:line="276" w:lineRule="auto"/>
        <w:ind w:left="818" w:right="752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F47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Denumire</w:t>
      </w:r>
      <w:r w:rsidRPr="00FF47F3">
        <w:rPr>
          <w:rFonts w:ascii="Times New Roman" w:hAnsi="Times New Roman" w:cs="Times New Roman"/>
          <w:b/>
          <w:color w:val="000000" w:themeColor="text1"/>
          <w:spacing w:val="-10"/>
          <w:sz w:val="24"/>
          <w:szCs w:val="24"/>
        </w:rPr>
        <w:t xml:space="preserve"> </w:t>
      </w:r>
      <w:r w:rsidRPr="00FF47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aplicant:</w:t>
      </w:r>
      <w:r w:rsidRPr="00FF47F3">
        <w:rPr>
          <w:rFonts w:ascii="Times New Roman" w:hAnsi="Times New Roman" w:cs="Times New Roman"/>
          <w:b/>
          <w:color w:val="000000" w:themeColor="text1"/>
          <w:sz w:val="24"/>
          <w:szCs w:val="24"/>
          <w:u w:val="thick" w:color="000000"/>
        </w:rPr>
        <w:t xml:space="preserve"> </w:t>
      </w:r>
      <w:r w:rsidRPr="00FF47F3">
        <w:rPr>
          <w:rFonts w:ascii="Times New Roman" w:hAnsi="Times New Roman" w:cs="Times New Roman"/>
          <w:b/>
          <w:color w:val="000000" w:themeColor="text1"/>
          <w:sz w:val="24"/>
          <w:szCs w:val="24"/>
          <w:u w:val="thick" w:color="000000"/>
        </w:rPr>
        <w:tab/>
      </w:r>
    </w:p>
    <w:p w:rsidR="003E793B" w:rsidRPr="00FF47F3" w:rsidRDefault="003E793B" w:rsidP="003E793B">
      <w:pPr>
        <w:spacing w:beforeLines="60" w:afterLines="60" w:line="276" w:lineRule="auto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W w:w="10106" w:type="dxa"/>
        <w:tblInd w:w="105" w:type="dxa"/>
        <w:tblLayout w:type="fixed"/>
        <w:tblCellMar>
          <w:left w:w="0" w:type="dxa"/>
          <w:right w:w="0" w:type="dxa"/>
        </w:tblCellMar>
        <w:tblLook w:val="01E0"/>
      </w:tblPr>
      <w:tblGrid>
        <w:gridCol w:w="7905"/>
        <w:gridCol w:w="500"/>
        <w:gridCol w:w="567"/>
        <w:gridCol w:w="1134"/>
      </w:tblGrid>
      <w:tr w:rsidR="003E793B" w:rsidRPr="00FF47F3" w:rsidTr="00CF409D">
        <w:trPr>
          <w:trHeight w:hRule="exact" w:val="1033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Criterii</w:t>
            </w:r>
            <w:r w:rsidRPr="00FF47F3">
              <w:rPr>
                <w:rFonts w:ascii="Times New Roman" w:hAnsi="Times New Roman" w:cs="Times New Roman"/>
                <w:b/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calificare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3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96" w:firstLine="105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NU ESTE CAZUL / MENȚIUNI</w:t>
            </w:r>
          </w:p>
        </w:tc>
      </w:tr>
      <w:tr w:rsidR="003E793B" w:rsidRPr="00FF47F3" w:rsidTr="00CF409D">
        <w:trPr>
          <w:trHeight w:hRule="exact" w:val="578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I. Conformitatea depunerii</w:t>
            </w:r>
            <w:r w:rsidRPr="00FF47F3">
              <w:rPr>
                <w:rFonts w:ascii="Times New Roman" w:hAnsi="Times New Roman" w:cs="Times New Roman"/>
                <w:b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aplicației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830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 w:right="269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 Aplicația a fost depusă prin una din modalitățile de depunere specificate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2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în Anunț?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524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 Aplicația depusă respectă cerințele formale impuse în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2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Anunț?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844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 w:right="1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 Candidatura a fost depusă în termenul limită precizat în Anunț, aferent modalității 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9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depunere?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715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II. Conformitatea</w:t>
            </w:r>
            <w:r w:rsidRPr="00FF47F3">
              <w:rPr>
                <w:rFonts w:ascii="Times New Roman" w:hAnsi="Times New Roman" w:cs="Times New Roman"/>
                <w:b/>
                <w:color w:val="000000" w:themeColor="text1"/>
                <w:spacing w:val="-10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documentelor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555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 Au fost depuse toate documentele solicitate în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2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Anunț?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577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 Documentele solicitate respectă modelele publicate în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2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Anunț?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571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 Documentele depuse sunt integral și corect completate,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2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semnate?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565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III. Eligibilitatea</w:t>
            </w:r>
            <w:r w:rsidRPr="00FF47F3">
              <w:rPr>
                <w:rFonts w:ascii="Times New Roman" w:hAnsi="Times New Roman" w:cs="Times New Roman"/>
                <w:b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candidatului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559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 Aplicantul are personalitate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juridică?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756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 w:right="104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Aplicantul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este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organizație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neguvernamentală,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9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activitate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relevantă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7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pentru activitățile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proiectului?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1136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 w:right="109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 Aplicantul are prevăzut în documentele statutare obiective / activități de natura celor care sunt necesare implementării proiectului, conform cu activitatea/activităţile în care este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implicat?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2848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34" w:right="104" w:hanging="34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11. Aplicantul este în situație de criză financiară/ redresare financiară/ în stare 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insolvență,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conform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Ordonanței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urgență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Guvernului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nr.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46/2013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privind criza financiară și insolvența unităților administrativ teritoriale, cu modificările și completările ulterioare, respectiv se afla într-o procedură de insolvență conform Legii nr. 85/2014 privind procedurile de prevenire a insolvenței şi de insolvență, cu modificările și completările ulterioare, după caz. În cazul partenerilor transnaționali, se află într-o situație similară reglementată la nivelul cadrului legal aferent statului 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2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proveniență?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3242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34" w:right="103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 Aplicantul se află în stare de faliment sau face obiectul unei proceduri de lichidare sau de administrare judiciară, are încheiate concordate, şi-a suspendat/ întrerupt activitatea în ultimii 2 ani dinaintea depunerii cererii de finanțare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sau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face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obiectul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unei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proceduri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în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urma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acestor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situații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sau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află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în situații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similare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în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urma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unei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proceduri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aceeași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8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natură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prevăzute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legislația sau de reglementările naționale să fie găsit vinovat, printr-o hotărâre judecătorească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definitivă,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pentru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comiterea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unei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fraude/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2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infracțiuni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referitoare la obținerea și utilizarea fondurilor europene și/sau a fondurilor publice naționale aferente acestora, în conformitate cu prevederile Codului Penal aprobat prin Legea nr. 286/2009, cu modificările și completările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27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ulterioare?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1843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 w:right="108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Aplicantul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încadrează,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din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punct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vedere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8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obligațiilor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plată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restante la bugetele publice, într-una din situația în care obligațiile de plată nete depășesc 1/12 din totalul obligațiilor datorate în ultimele 12 luni, în cazul certificatului de atestare fiscală emis de Agenția Națională de Administrare Fiscală?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E793B" w:rsidRPr="00FF47F3" w:rsidTr="00CF409D">
        <w:trPr>
          <w:trHeight w:hRule="exact" w:val="1415"/>
        </w:trPr>
        <w:tc>
          <w:tcPr>
            <w:tcW w:w="7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pStyle w:val="TableParagraph"/>
              <w:spacing w:beforeLines="60" w:afterLines="60" w:line="276" w:lineRule="auto"/>
              <w:ind w:left="100" w:right="111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Aplicantul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încadrează,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din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punct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5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vedere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8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obligațiilor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plată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14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restante la bugetele locale, în situația în care obligațiile de plată nete depășesc 1/6 din totalul obligațiilor datorate la bugetele alocate în ultimul semestru</w:t>
            </w:r>
            <w:r w:rsidRPr="00FF47F3">
              <w:rPr>
                <w:rFonts w:ascii="Times New Roman" w:hAnsi="Times New Roman" w:cs="Times New Roman"/>
                <w:color w:val="000000" w:themeColor="text1"/>
                <w:spacing w:val="-36"/>
                <w:sz w:val="24"/>
                <w:szCs w:val="24"/>
              </w:rPr>
              <w:t xml:space="preserve"> </w:t>
            </w:r>
            <w:r w:rsidRPr="00FF47F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încheiat?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93B" w:rsidRPr="00FF47F3" w:rsidRDefault="003E793B" w:rsidP="00CF409D">
            <w:pPr>
              <w:spacing w:beforeLines="60" w:afterLines="6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3E793B" w:rsidRPr="00FF47F3" w:rsidRDefault="003E793B" w:rsidP="003E793B">
      <w:pPr>
        <w:pStyle w:val="BodyText"/>
        <w:tabs>
          <w:tab w:val="left" w:pos="9750"/>
          <w:tab w:val="left" w:pos="9781"/>
        </w:tabs>
        <w:spacing w:beforeLines="60" w:afterLines="60" w:line="276" w:lineRule="auto"/>
        <w:ind w:left="0" w:right="-31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noProof/>
          <w:color w:val="000000" w:themeColor="text1"/>
        </w:rPr>
        <w:pict>
          <v:group id="Group 3" o:spid="_x0000_s1026" style="position:absolute;margin-left:410.7pt;margin-top:13.15pt;width:3.75pt;height:.1pt;z-index:-251656192;mso-position-horizontal-relative:page;mso-position-vertical-relative:text" coordorigin="8214,263" coordsize="7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">
            <v:shape id="Freeform 11" o:spid="_x0000_s1027" style="position:absolute;left:8214;top:263;width:75;height:2;visibility:visible;mso-wrap-style:square;v-text-anchor:top" coordsize="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" path="m,l75,e" filled="f" strokeweight=".84pt">
              <v:path arrowok="t" o:connecttype="custom" o:connectlocs="0,0;75,0" o:connectangles="0,0"/>
            </v:shape>
            <w10:wrap anchorx="page"/>
          </v:group>
        </w:pict>
      </w:r>
      <w:r w:rsidRPr="00FF47F3">
        <w:rPr>
          <w:rFonts w:ascii="Times New Roman" w:hAnsi="Times New Roman"/>
          <w:color w:val="000000" w:themeColor="text1"/>
        </w:rPr>
        <w:t>Candidatul se consideră eligibil - calificat în cazul în care la cerințele nr.1-10 a fost bifată rubrica "DA" și la cerințele 11-1</w:t>
      </w:r>
      <w:r>
        <w:rPr>
          <w:rFonts w:ascii="Times New Roman" w:hAnsi="Times New Roman"/>
          <w:color w:val="000000" w:themeColor="text1"/>
        </w:rPr>
        <w:t>4</w:t>
      </w:r>
      <w:r w:rsidRPr="00FF47F3">
        <w:rPr>
          <w:rFonts w:ascii="Times New Roman" w:hAnsi="Times New Roman"/>
          <w:color w:val="000000" w:themeColor="text1"/>
        </w:rPr>
        <w:t xml:space="preserve"> a fost bifată rubrica</w:t>
      </w:r>
      <w:r w:rsidRPr="00FF47F3">
        <w:rPr>
          <w:rFonts w:ascii="Times New Roman" w:hAnsi="Times New Roman"/>
          <w:color w:val="000000" w:themeColor="text1"/>
          <w:spacing w:val="-27"/>
        </w:rPr>
        <w:t xml:space="preserve"> </w:t>
      </w:r>
      <w:r w:rsidRPr="00FF47F3">
        <w:rPr>
          <w:rFonts w:ascii="Times New Roman" w:hAnsi="Times New Roman"/>
          <w:color w:val="000000" w:themeColor="text1"/>
        </w:rPr>
        <w:t>"NU".</w:t>
      </w:r>
    </w:p>
    <w:p w:rsidR="003E793B" w:rsidRPr="00FF47F3" w:rsidRDefault="003E793B" w:rsidP="003E793B">
      <w:pPr>
        <w:spacing w:beforeLines="60" w:afterLines="60" w:line="276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3E793B" w:rsidRPr="00FF47F3" w:rsidRDefault="003E793B" w:rsidP="003E793B">
      <w:pPr>
        <w:spacing w:beforeLines="60" w:afterLines="60" w:line="276" w:lineRule="auto"/>
        <w:ind w:left="818" w:right="-31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F47F3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 xml:space="preserve">Comisia de evaluare: </w:t>
      </w:r>
      <w:r w:rsidRPr="00FF47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Președinte – </w:t>
      </w:r>
    </w:p>
    <w:p w:rsidR="003E793B" w:rsidRPr="00FF47F3" w:rsidRDefault="003E793B" w:rsidP="003E793B">
      <w:pPr>
        <w:spacing w:beforeLines="60" w:afterLines="60" w:line="276" w:lineRule="auto"/>
        <w:ind w:left="818" w:right="-31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F47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Membru –</w:t>
      </w:r>
    </w:p>
    <w:p w:rsidR="003E793B" w:rsidRPr="00FF47F3" w:rsidRDefault="003E793B" w:rsidP="003E793B">
      <w:pPr>
        <w:spacing w:beforeLines="60" w:afterLines="60" w:line="276" w:lineRule="auto"/>
        <w:ind w:left="818" w:right="-31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F47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Membru –</w:t>
      </w:r>
    </w:p>
    <w:p w:rsidR="003E793B" w:rsidRPr="00FF47F3" w:rsidRDefault="003E793B" w:rsidP="003E793B">
      <w:pPr>
        <w:spacing w:beforeLines="60" w:afterLines="60" w:line="276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F47F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  <w:t xml:space="preserve">Secretar – </w:t>
      </w:r>
    </w:p>
    <w:p w:rsidR="005E667F" w:rsidRDefault="005E667F"/>
    <w:sectPr w:rsidR="005E667F" w:rsidSect="005E66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compat/>
  <w:rsids>
    <w:rsidRoot w:val="003E793B"/>
    <w:rsid w:val="00097F20"/>
    <w:rsid w:val="00330644"/>
    <w:rsid w:val="003E793B"/>
    <w:rsid w:val="005E667F"/>
    <w:rsid w:val="00F86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93B"/>
    <w:pPr>
      <w:spacing w:after="0" w:line="240" w:lineRule="auto"/>
    </w:pPr>
  </w:style>
  <w:style w:type="paragraph" w:styleId="Heading2">
    <w:name w:val="heading 2"/>
    <w:aliases w:val="Nadpis_2,AB,Numbered - 2,Sub Heading,ignorer2,Heading 2 Char1,Heading 2 Char Char"/>
    <w:basedOn w:val="Normal"/>
    <w:next w:val="Normal"/>
    <w:link w:val="Heading2Char"/>
    <w:autoRedefine/>
    <w:uiPriority w:val="9"/>
    <w:unhideWhenUsed/>
    <w:qFormat/>
    <w:rsid w:val="003E793B"/>
    <w:pPr>
      <w:keepNext/>
      <w:keepLines/>
      <w:autoSpaceDE w:val="0"/>
      <w:autoSpaceDN w:val="0"/>
      <w:adjustRightInd w:val="0"/>
      <w:spacing w:beforeLines="60" w:afterLines="60" w:line="276" w:lineRule="auto"/>
      <w:ind w:right="4"/>
      <w:outlineLvl w:val="1"/>
    </w:pPr>
    <w:rPr>
      <w:rFonts w:ascii="Times New Roman" w:eastAsia="Times New Roman" w:hAnsi="Times New Roman" w:cs="Times New Roman"/>
      <w:b/>
      <w:bCs/>
      <w:color w:val="000000" w:themeColor="text1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Nadpis_2 Char,AB Char,Numbered - 2 Char,Sub Heading Char,ignorer2 Char,Heading 2 Char1 Char,Heading 2 Char Char Char"/>
    <w:basedOn w:val="DefaultParagraphFont"/>
    <w:link w:val="Heading2"/>
    <w:uiPriority w:val="9"/>
    <w:rsid w:val="003E793B"/>
    <w:rPr>
      <w:rFonts w:ascii="Times New Roman" w:eastAsia="Times New Roman" w:hAnsi="Times New Roman" w:cs="Times New Roman"/>
      <w:b/>
      <w:bCs/>
      <w:color w:val="000000" w:themeColor="text1"/>
      <w:sz w:val="24"/>
      <w:szCs w:val="24"/>
      <w:lang w:val="ro-RO" w:eastAsia="ro-RO"/>
    </w:rPr>
  </w:style>
  <w:style w:type="paragraph" w:styleId="BodyText">
    <w:name w:val="Body Text"/>
    <w:basedOn w:val="Normal"/>
    <w:link w:val="BodyTextChar"/>
    <w:uiPriority w:val="1"/>
    <w:qFormat/>
    <w:rsid w:val="003E793B"/>
    <w:pPr>
      <w:widowControl w:val="0"/>
      <w:ind w:left="138"/>
    </w:pPr>
    <w:rPr>
      <w:rFonts w:ascii="Calibri" w:eastAsia="Calibri" w:hAnsi="Calibri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E793B"/>
    <w:rPr>
      <w:rFonts w:ascii="Calibri" w:eastAsia="Calibri" w:hAnsi="Calibri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3E793B"/>
    <w:pPr>
      <w:widowControl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3305393602731</dc:creator>
  <cp:lastModifiedBy>3305393602731</cp:lastModifiedBy>
  <cp:revision>1</cp:revision>
  <dcterms:created xsi:type="dcterms:W3CDTF">2025-11-17T10:58:00Z</dcterms:created>
  <dcterms:modified xsi:type="dcterms:W3CDTF">2025-11-17T10:59:00Z</dcterms:modified>
</cp:coreProperties>
</file>